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F1" w:rsidRPr="00841531" w:rsidRDefault="004F48F1" w:rsidP="004F48F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4153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4F48F1" w:rsidRPr="00841531" w:rsidTr="002E4C6C">
        <w:tc>
          <w:tcPr>
            <w:tcW w:w="1365" w:type="dxa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48F1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48F1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F48F1" w:rsidRPr="00E34F49" w:rsidRDefault="004F48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E34F49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 xml:space="preserve">Obilježja živih bića i organiziranost u prirodi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12. </w:t>
            </w:r>
          </w:p>
        </w:tc>
      </w:tr>
      <w:tr w:rsidR="004F48F1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Ponavljanje gradiva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F48F1" w:rsidRPr="00841531" w:rsidTr="002E4C6C">
        <w:tc>
          <w:tcPr>
            <w:tcW w:w="9510" w:type="dxa"/>
            <w:gridSpan w:val="10"/>
          </w:tcPr>
          <w:p w:rsidR="004F48F1" w:rsidRPr="00E34F49" w:rsidRDefault="004F48F1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34F49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4F48F1" w:rsidRPr="00E34F49" w:rsidRDefault="004F48F1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34F49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E34F49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E34F49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4F48F1" w:rsidRPr="00E34F49" w:rsidRDefault="004F48F1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34F49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4F48F1" w:rsidRPr="00E34F49" w:rsidRDefault="004F48F1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34F49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4F48F1" w:rsidRPr="00E34F49" w:rsidRDefault="004F48F1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34F49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4F48F1" w:rsidRPr="00E34F49" w:rsidRDefault="004F48F1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34F49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4F48F1" w:rsidRPr="00841531" w:rsidRDefault="004F48F1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34F49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4F48F1" w:rsidRPr="00841531" w:rsidTr="002E4C6C">
        <w:tc>
          <w:tcPr>
            <w:tcW w:w="9510" w:type="dxa"/>
            <w:gridSpan w:val="10"/>
          </w:tcPr>
          <w:p w:rsidR="004F48F1" w:rsidRPr="00841531" w:rsidRDefault="004F48F1" w:rsidP="002E4C6C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- </w:t>
            </w:r>
            <w:r w:rsidRPr="00841531">
              <w:rPr>
                <w:rFonts w:ascii="Times New Roman" w:eastAsia="VladaRHSans Lt" w:hAnsi="Times New Roman" w:cs="Times New Roman"/>
              </w:rPr>
              <w:t xml:space="preserve">veza MT Održivi razvoj </w:t>
            </w:r>
            <w:proofErr w:type="spellStart"/>
            <w:r>
              <w:rPr>
                <w:rFonts w:ascii="Times New Roman" w:eastAsia="VladaRHSans Lt" w:hAnsi="Times New Roman" w:cs="Times New Roman"/>
              </w:rPr>
              <w:t>odr</w:t>
            </w:r>
            <w:proofErr w:type="spellEnd"/>
            <w:r>
              <w:rPr>
                <w:rFonts w:ascii="Times New Roman" w:eastAsia="VladaRHSans Lt" w:hAnsi="Times New Roman" w:cs="Times New Roman"/>
              </w:rPr>
              <w:t xml:space="preserve"> A.3.1.</w:t>
            </w:r>
          </w:p>
          <w:p w:rsidR="004F48F1" w:rsidRPr="00841531" w:rsidRDefault="004F48F1" w:rsidP="002E4C6C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841531">
              <w:rPr>
                <w:rFonts w:ascii="Times New Roman" w:eastAsia="VladaRHSans Lt" w:hAnsi="Times New Roman" w:cs="Times New Roman"/>
              </w:rPr>
              <w:t xml:space="preserve">- veza MT Održivi razvoj </w:t>
            </w:r>
            <w:proofErr w:type="spellStart"/>
            <w:r>
              <w:rPr>
                <w:rFonts w:ascii="Times New Roman" w:eastAsia="VladaRHSans Lt" w:hAnsi="Times New Roman" w:cs="Times New Roman"/>
              </w:rPr>
              <w:t>odr</w:t>
            </w:r>
            <w:proofErr w:type="spellEnd"/>
            <w:r>
              <w:rPr>
                <w:rFonts w:ascii="Times New Roman" w:eastAsia="VladaRHSans Lt" w:hAnsi="Times New Roman" w:cs="Times New Roman"/>
              </w:rPr>
              <w:t xml:space="preserve"> A.3.3.</w:t>
            </w:r>
          </w:p>
          <w:p w:rsidR="004F48F1" w:rsidRPr="00841531" w:rsidRDefault="004F48F1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VladaRHSans Lt" w:hAnsi="Times New Roman" w:cs="Times New Roman"/>
              </w:rPr>
              <w:t>- veza MT Zdravlje (C.3.2.D, C.3.3.A)</w:t>
            </w:r>
          </w:p>
          <w:p w:rsidR="004F48F1" w:rsidRPr="00841531" w:rsidRDefault="004F48F1" w:rsidP="002E4C6C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Svi ishodi D.7.1. i D.7.2. su povezani s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84153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F48F1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4F48F1" w:rsidRPr="00841531" w:rsidRDefault="004F48F1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Svi </w:t>
            </w:r>
            <w:r w:rsidRPr="00841531">
              <w:rPr>
                <w:rFonts w:ascii="Times New Roman" w:hAnsi="Times New Roman" w:cs="Times New Roman"/>
              </w:rPr>
              <w:t>spomenuti tijekom obrade</w:t>
            </w:r>
            <w:r>
              <w:rPr>
                <w:rFonts w:ascii="Times New Roman" w:hAnsi="Times New Roman" w:cs="Times New Roman"/>
              </w:rPr>
              <w:t xml:space="preserve"> teme.</w:t>
            </w:r>
          </w:p>
        </w:tc>
      </w:tr>
      <w:tr w:rsidR="004F48F1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4F48F1" w:rsidRPr="00841531" w:rsidRDefault="004F48F1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1531">
              <w:rPr>
                <w:rFonts w:ascii="Times New Roman" w:hAnsi="Times New Roman" w:cs="Times New Roman"/>
              </w:rPr>
              <w:t>Tablet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, računalo, projektor </w:t>
            </w: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FFFFFF"/>
          </w:tcPr>
          <w:p w:rsidR="004F48F1" w:rsidRPr="00E34F49" w:rsidRDefault="004F48F1" w:rsidP="004F48F1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34F49">
              <w:rPr>
                <w:rFonts w:ascii="Times New Roman" w:hAnsi="Times New Roman" w:cs="Times New Roman"/>
              </w:rPr>
              <w:t>Ponavljanje</w:t>
            </w: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11. sat </w:t>
            </w:r>
          </w:p>
        </w:tc>
      </w:tr>
      <w:tr w:rsidR="004F48F1" w:rsidRPr="00841531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4F48F1" w:rsidRPr="00C27F53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4F48F1" w:rsidRPr="00C27F53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4F48F1" w:rsidRPr="00C27F53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F48F1" w:rsidRPr="00841531" w:rsidTr="002E4C6C">
        <w:tc>
          <w:tcPr>
            <w:tcW w:w="1929" w:type="dxa"/>
            <w:gridSpan w:val="2"/>
            <w:shd w:val="clear" w:color="auto" w:fill="auto"/>
          </w:tcPr>
          <w:p w:rsidR="004F48F1" w:rsidRPr="00E34F49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34F49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4F48F1" w:rsidRPr="00841531" w:rsidRDefault="004F48F1" w:rsidP="004F48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41531">
              <w:rPr>
                <w:rFonts w:ascii="Times New Roman" w:hAnsi="Times New Roman" w:cs="Times New Roman"/>
              </w:rPr>
              <w:t>rezent</w:t>
            </w:r>
            <w:r>
              <w:rPr>
                <w:rFonts w:ascii="Times New Roman" w:hAnsi="Times New Roman" w:cs="Times New Roman"/>
              </w:rPr>
              <w:t>ira</w:t>
            </w:r>
            <w:r w:rsidRPr="00841531">
              <w:rPr>
                <w:rFonts w:ascii="Times New Roman" w:hAnsi="Times New Roman" w:cs="Times New Roman"/>
              </w:rPr>
              <w:t xml:space="preserve"> samostaln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841531">
              <w:rPr>
                <w:rFonts w:ascii="Times New Roman" w:hAnsi="Times New Roman" w:cs="Times New Roman"/>
              </w:rPr>
              <w:t>istraživanj</w:t>
            </w:r>
            <w:r>
              <w:rPr>
                <w:rFonts w:ascii="Times New Roman" w:hAnsi="Times New Roman" w:cs="Times New Roman"/>
              </w:rPr>
              <w:t>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4F48F1" w:rsidRPr="00841531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4F48F1" w:rsidRPr="00E026DA" w:rsidRDefault="004F48F1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026DA">
              <w:rPr>
                <w:rFonts w:ascii="Times New Roman" w:hAnsi="Times New Roman" w:cs="Times New Roman"/>
              </w:rPr>
              <w:lastRenderedPageBreak/>
              <w:t>(Brojanjem od 1 do 5 učitelj/učiteljica odabire barem polovicu učenika iz razreda koji će predstaviti svoje istraživanje)</w:t>
            </w:r>
          </w:p>
          <w:p w:rsidR="004F48F1" w:rsidRPr="00841531" w:rsidRDefault="004F48F1" w:rsidP="004F48F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učenici </w:t>
            </w:r>
            <w:r w:rsidRPr="00841531">
              <w:rPr>
                <w:b/>
                <w:sz w:val="22"/>
                <w:szCs w:val="22"/>
              </w:rPr>
              <w:t>prezent</w:t>
            </w:r>
            <w:r>
              <w:rPr>
                <w:b/>
                <w:sz w:val="22"/>
                <w:szCs w:val="22"/>
              </w:rPr>
              <w:t>iraju</w:t>
            </w:r>
            <w:r w:rsidRPr="00841531">
              <w:rPr>
                <w:b/>
                <w:sz w:val="22"/>
                <w:szCs w:val="22"/>
              </w:rPr>
              <w:t xml:space="preserve"> samostaln</w:t>
            </w:r>
            <w:r>
              <w:rPr>
                <w:b/>
                <w:sz w:val="22"/>
                <w:szCs w:val="22"/>
              </w:rPr>
              <w:t>o</w:t>
            </w:r>
            <w:r w:rsidRPr="00841531">
              <w:rPr>
                <w:b/>
                <w:sz w:val="22"/>
                <w:szCs w:val="22"/>
              </w:rPr>
              <w:t xml:space="preserve"> istraživanj</w:t>
            </w:r>
            <w:r>
              <w:rPr>
                <w:b/>
                <w:sz w:val="22"/>
                <w:szCs w:val="22"/>
              </w:rPr>
              <w:t>e</w:t>
            </w:r>
            <w:r w:rsidRPr="00841531">
              <w:rPr>
                <w:sz w:val="22"/>
                <w:szCs w:val="22"/>
              </w:rPr>
              <w:t xml:space="preserve"> - </w:t>
            </w:r>
            <w:r w:rsidRPr="00841531">
              <w:rPr>
                <w:sz w:val="22"/>
                <w:szCs w:val="22"/>
              </w:rPr>
              <w:lastRenderedPageBreak/>
              <w:t xml:space="preserve">učenici su dobili zadatak prije tri tjedna da na temelju etapa istraživanja osmisle vlastito istraživanje </w:t>
            </w:r>
            <w:r>
              <w:rPr>
                <w:sz w:val="22"/>
                <w:szCs w:val="22"/>
              </w:rPr>
              <w:t>o</w:t>
            </w:r>
            <w:r w:rsidRPr="00841531">
              <w:rPr>
                <w:sz w:val="22"/>
                <w:szCs w:val="22"/>
              </w:rPr>
              <w:t xml:space="preserve"> nekom od organizama iz promatranog ekološkog sustava te se dogovore o načinu pisanja i prikazu rezultata. Učenici prezentiraju svoje uratke.</w:t>
            </w:r>
            <w:r>
              <w:rPr>
                <w:sz w:val="22"/>
                <w:szCs w:val="22"/>
              </w:rPr>
              <w:t xml:space="preserve"> (F)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F48F1" w:rsidRPr="00841531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4F48F1" w:rsidRPr="00841531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4F48F1" w:rsidRPr="00841531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4F48F1" w:rsidRPr="00841531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4F48F1" w:rsidRPr="00841531" w:rsidRDefault="004F48F1" w:rsidP="004F48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 rasprava</w:t>
            </w:r>
          </w:p>
          <w:p w:rsidR="004F48F1" w:rsidRPr="00841531" w:rsidRDefault="004F48F1" w:rsidP="004F48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a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negdotska zabilješka</w:t>
            </w:r>
          </w:p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lastRenderedPageBreak/>
              <w:t>12. sat</w:t>
            </w:r>
          </w:p>
        </w:tc>
      </w:tr>
      <w:tr w:rsidR="004F48F1" w:rsidRPr="00841531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4F48F1" w:rsidRPr="00C27F53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4F48F1" w:rsidRPr="00C27F53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4F48F1" w:rsidRPr="00C27F53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F48F1" w:rsidRPr="00841531" w:rsidTr="002E4C6C">
        <w:tc>
          <w:tcPr>
            <w:tcW w:w="1929" w:type="dxa"/>
            <w:gridSpan w:val="2"/>
            <w:shd w:val="clear" w:color="auto" w:fill="auto"/>
          </w:tcPr>
          <w:p w:rsidR="004F48F1" w:rsidRPr="00E34F49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34F49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4F48F1" w:rsidRPr="00B63807" w:rsidRDefault="004F48F1" w:rsidP="004F48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41531">
              <w:rPr>
                <w:rFonts w:ascii="Times New Roman" w:hAnsi="Times New Roman" w:cs="Times New Roman"/>
              </w:rPr>
              <w:t>rezent</w:t>
            </w:r>
            <w:r>
              <w:rPr>
                <w:rFonts w:ascii="Times New Roman" w:hAnsi="Times New Roman" w:cs="Times New Roman"/>
              </w:rPr>
              <w:t>ira</w:t>
            </w:r>
            <w:r w:rsidRPr="00841531">
              <w:rPr>
                <w:rFonts w:ascii="Times New Roman" w:hAnsi="Times New Roman" w:cs="Times New Roman"/>
              </w:rPr>
              <w:t xml:space="preserve"> samostaln</w:t>
            </w:r>
            <w:r>
              <w:rPr>
                <w:rFonts w:ascii="Times New Roman" w:hAnsi="Times New Roman" w:cs="Times New Roman"/>
              </w:rPr>
              <w:t>o učeničko</w:t>
            </w:r>
            <w:r w:rsidRPr="00841531">
              <w:rPr>
                <w:rFonts w:ascii="Times New Roman" w:hAnsi="Times New Roman" w:cs="Times New Roman"/>
              </w:rPr>
              <w:t xml:space="preserve"> istraživanj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F48F1" w:rsidRPr="00841531" w:rsidRDefault="004F48F1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- za vrednovanje učeničkog uratka upute i ideje za vrednovanje mogu se preuzeti na sljedećoj poveznici: </w:t>
            </w:r>
            <w:hyperlink r:id="rId5" w:history="1">
              <w:r w:rsidRPr="00DC2BB2">
                <w:rPr>
                  <w:rStyle w:val="Hyperlink"/>
                  <w:rFonts w:ascii="Times New Roman" w:hAnsi="Times New Roman" w:cs="Times New Roman"/>
                </w:rPr>
                <w:t>https://uciteljihrmy.sharepoint.com/:o:/r/personal/edukacije_ucitelji_hr/_layouts/15/WopiFrame.aspx?sourcedoc=%7B31e57187-5b52-45a7-94c9-802f336d6b04%7D&amp;action=default</w:t>
              </w:r>
            </w:hyperlink>
          </w:p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a</w:t>
            </w:r>
            <w:r w:rsidRPr="00841531">
              <w:rPr>
                <w:rFonts w:ascii="Times New Roman" w:hAnsi="Times New Roman" w:cs="Times New Roman"/>
                <w:b/>
              </w:rPr>
              <w:t>lternativna aktivnost</w:t>
            </w:r>
            <w:r w:rsidRPr="00841531">
              <w:rPr>
                <w:rFonts w:ascii="Times New Roman" w:hAnsi="Times New Roman" w:cs="Times New Roman"/>
              </w:rPr>
              <w:t xml:space="preserve"> – rješavanje kvizova </w:t>
            </w:r>
            <w:r>
              <w:rPr>
                <w:rFonts w:ascii="Times New Roman" w:hAnsi="Times New Roman" w:cs="Times New Roman"/>
              </w:rPr>
              <w:t>DDS,</w:t>
            </w:r>
            <w:r w:rsidRPr="00841531">
              <w:rPr>
                <w:rFonts w:ascii="Times New Roman" w:hAnsi="Times New Roman" w:cs="Times New Roman"/>
              </w:rPr>
              <w:t xml:space="preserve"> Provjeri znanje</w:t>
            </w:r>
            <w:r w:rsidRPr="00E026DA">
              <w:rPr>
                <w:rFonts w:ascii="Times New Roman" w:eastAsia="Times New Roman" w:hAnsi="Times New Roman" w:cs="Times New Roman"/>
              </w:rPr>
              <w:t xml:space="preserve"> 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F48F1" w:rsidRPr="00B63807" w:rsidRDefault="004F48F1" w:rsidP="004F48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 xml:space="preserve"> ocjenjivanje uradaka</w:t>
            </w:r>
          </w:p>
          <w:p w:rsidR="004F48F1" w:rsidRPr="00B63807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F48F1" w:rsidRPr="00B63807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F48F1" w:rsidRPr="00B63807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F48F1" w:rsidRPr="00B63807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F48F1" w:rsidRPr="00B63807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F48F1" w:rsidRPr="00B63807" w:rsidRDefault="004F48F1" w:rsidP="004F48F1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B63807">
              <w:rPr>
                <w:rFonts w:ascii="Times New Roman" w:hAnsi="Times New Roman" w:cs="Times New Roman"/>
                <w:color w:val="00B050"/>
              </w:rPr>
              <w:t>rješavanje zadataka DDS</w:t>
            </w:r>
          </w:p>
        </w:tc>
      </w:tr>
      <w:tr w:rsidR="004F48F1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841531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4F48F1" w:rsidRPr="00841531" w:rsidRDefault="004F48F1" w:rsidP="004F48F1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auto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1. Koje su etape znanstvenih istraživanja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2. Na koji se način piše istraživanje učenika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(R1)</w:t>
            </w: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4F48F1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F48F1" w:rsidRPr="00A048AB" w:rsidRDefault="004F48F1" w:rsidP="004F48F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sti kao i ostalih učenika u razredu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A048AB">
              <w:rPr>
                <w:rFonts w:ascii="Times New Roman" w:eastAsia="Times New Roman" w:hAnsi="Times New Roman" w:cs="Times New Roman"/>
                <w:color w:val="000000"/>
              </w:rPr>
              <w:t xml:space="preserve"> ovisno o teškoći prilagodba sadržaja, vremena, strategija pristupa, stupnja pomoći, metoda poučavanja i učenja, stupnja sudjelovanja, krajnjih očekivanja, razine znanja i metoda vrednovanja.</w:t>
            </w:r>
          </w:p>
        </w:tc>
      </w:tr>
      <w:tr w:rsidR="004F48F1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4F48F1" w:rsidRPr="00841531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Mogu zajedno</w:t>
            </w:r>
            <w:r w:rsidRPr="00841531">
              <w:rPr>
                <w:rFonts w:ascii="Times New Roman" w:hAnsi="Times New Roman" w:cs="Times New Roman"/>
              </w:rPr>
              <w:t xml:space="preserve"> s učiteljem/učiteljicom odabrati listu za vrednovanje prirodoslovnog pristupa prema primjeru iz 127. stranice udžbenika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F48F1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4F48F1" w:rsidRPr="00841531" w:rsidRDefault="004F48F1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F48F1" w:rsidRPr="00841531" w:rsidTr="002E4C6C">
        <w:tc>
          <w:tcPr>
            <w:tcW w:w="9510" w:type="dxa"/>
            <w:gridSpan w:val="10"/>
          </w:tcPr>
          <w:p w:rsidR="004F48F1" w:rsidRPr="00841531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Nije potreban </w:t>
            </w:r>
          </w:p>
          <w:p w:rsidR="004F48F1" w:rsidRPr="00841531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F48F1" w:rsidRPr="00841531" w:rsidRDefault="004F48F1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4F48F1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F48F1" w:rsidRPr="00841531" w:rsidRDefault="004F48F1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4F48F1" w:rsidRDefault="004F48F1" w:rsidP="004F48F1">
      <w:pPr>
        <w:spacing w:after="200" w:line="276" w:lineRule="auto"/>
        <w:rPr>
          <w:rFonts w:ascii="Times New Roman" w:eastAsia="Times New Roman" w:hAnsi="Times New Roman" w:cs="Times New Roman"/>
        </w:rPr>
        <w:sectPr w:rsidR="004F48F1" w:rsidSect="00841531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10F5" w:rsidRDefault="004F48F1"/>
    <w:sectPr w:rsidR="000210F5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D7" w:rsidRDefault="004F48F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1D92"/>
    <w:multiLevelType w:val="hybridMultilevel"/>
    <w:tmpl w:val="695087E2"/>
    <w:lvl w:ilvl="0" w:tplc="721074C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F48F1"/>
    <w:rsid w:val="004F48F1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F1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F48F1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F48F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48F1"/>
  </w:style>
  <w:style w:type="paragraph" w:styleId="ListParagraph">
    <w:name w:val="List Paragraph"/>
    <w:basedOn w:val="Normal"/>
    <w:uiPriority w:val="34"/>
    <w:qFormat/>
    <w:rsid w:val="004F4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48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uciteljihrmy.sharepoint.com/:o:/r/personal/edukacije_ucitelji_hr/_layouts/15/WopiFrame.aspx?sourcedoc=%7B31e57187-5b52-45a7-94c9-802f336d6b04%7D&amp;action=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2020-08-12T11:10:00Z</dcterms:created>
  <dcterms:modified xsi:type="dcterms:W3CDTF">2020-08-12T11:11:00Z</dcterms:modified>
</cp:coreProperties>
</file>